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226FB" w14:textId="26112E9B" w:rsidR="007F19CF" w:rsidRDefault="00437E1C" w:rsidP="007F19CF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Programma</w:t>
      </w:r>
      <w:proofErr w:type="spellEnd"/>
      <w:r>
        <w:rPr>
          <w:b/>
          <w:bCs/>
          <w:lang w:val="en-US"/>
        </w:rPr>
        <w:t xml:space="preserve"> clinical topic </w:t>
      </w:r>
      <w:proofErr w:type="spellStart"/>
      <w:r>
        <w:rPr>
          <w:b/>
          <w:bCs/>
          <w:lang w:val="en-US"/>
        </w:rPr>
        <w:t>hoofdpijn</w:t>
      </w:r>
      <w:proofErr w:type="spellEnd"/>
    </w:p>
    <w:p w14:paraId="7C35A907" w14:textId="31A25EA4" w:rsidR="00437E1C" w:rsidRDefault="00437E1C" w:rsidP="007F19CF">
      <w:pPr>
        <w:rPr>
          <w:b/>
          <w:bCs/>
          <w:lang w:val="en-US"/>
        </w:rPr>
      </w:pPr>
    </w:p>
    <w:p w14:paraId="3D157F0A" w14:textId="7CB764B7" w:rsidR="00437E1C" w:rsidRDefault="00437E1C" w:rsidP="007F19CF">
      <w:pPr>
        <w:rPr>
          <w:b/>
          <w:bCs/>
          <w:lang w:val="en-US"/>
        </w:rPr>
      </w:pPr>
    </w:p>
    <w:tbl>
      <w:tblPr>
        <w:tblW w:w="835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7"/>
        <w:gridCol w:w="4636"/>
        <w:gridCol w:w="1601"/>
      </w:tblGrid>
      <w:tr w:rsidR="00437E1C" w:rsidRPr="00437E1C" w14:paraId="151D1A53" w14:textId="2ED61032" w:rsidTr="00437E1C">
        <w:trPr>
          <w:trHeight w:val="511"/>
        </w:trPr>
        <w:tc>
          <w:tcPr>
            <w:tcW w:w="2117" w:type="dxa"/>
            <w:tcBorders>
              <w:top w:val="single" w:sz="8" w:space="0" w:color="F2F2F5"/>
              <w:left w:val="single" w:sz="8" w:space="0" w:color="F2F2F5"/>
              <w:bottom w:val="single" w:sz="24" w:space="0" w:color="F2F2F5"/>
              <w:right w:val="single" w:sz="8" w:space="0" w:color="F2F2F5"/>
            </w:tcBorders>
            <w:shd w:val="clear" w:color="auto" w:fill="C0C0C8"/>
            <w:tcMar>
              <w:top w:w="144" w:type="dxa"/>
              <w:left w:w="288" w:type="dxa"/>
              <w:bottom w:w="144" w:type="dxa"/>
              <w:right w:w="288" w:type="dxa"/>
            </w:tcMar>
            <w:vAlign w:val="center"/>
            <w:hideMark/>
          </w:tcPr>
          <w:p w14:paraId="4DCA8F6F" w14:textId="7F27F1CD" w:rsidR="00437E1C" w:rsidRPr="00437E1C" w:rsidRDefault="00437E1C" w:rsidP="00437E1C">
            <w:pPr>
              <w:rPr>
                <w:b/>
                <w:bCs/>
              </w:rPr>
            </w:pPr>
            <w:r w:rsidRPr="00437E1C">
              <w:rPr>
                <w:b/>
                <w:bCs/>
              </w:rPr>
              <w:t>9 - 10u</w:t>
            </w:r>
            <w:r w:rsidRPr="00437E1C">
              <w:rPr>
                <w:b/>
                <w:bCs/>
              </w:rPr>
              <w:t>45</w:t>
            </w:r>
          </w:p>
        </w:tc>
        <w:tc>
          <w:tcPr>
            <w:tcW w:w="4636" w:type="dxa"/>
            <w:tcBorders>
              <w:top w:val="single" w:sz="8" w:space="0" w:color="F2F2F5"/>
              <w:left w:val="single" w:sz="8" w:space="0" w:color="F2F2F5"/>
              <w:bottom w:val="single" w:sz="24" w:space="0" w:color="F2F2F5"/>
              <w:right w:val="single" w:sz="8" w:space="0" w:color="F2F2F5"/>
            </w:tcBorders>
            <w:shd w:val="clear" w:color="auto" w:fill="C0C0C8"/>
            <w:tcMar>
              <w:top w:w="144" w:type="dxa"/>
              <w:left w:w="288" w:type="dxa"/>
              <w:bottom w:w="144" w:type="dxa"/>
              <w:right w:w="288" w:type="dxa"/>
            </w:tcMar>
            <w:vAlign w:val="center"/>
            <w:hideMark/>
          </w:tcPr>
          <w:p w14:paraId="6EED7501" w14:textId="77777777" w:rsidR="00437E1C" w:rsidRPr="00437E1C" w:rsidRDefault="00437E1C" w:rsidP="00437E1C">
            <w:pPr>
              <w:rPr>
                <w:b/>
                <w:bCs/>
              </w:rPr>
            </w:pPr>
            <w:r w:rsidRPr="00437E1C">
              <w:rPr>
                <w:b/>
                <w:bCs/>
              </w:rPr>
              <w:t>Hoofdpijn: differentiaal diagnose, medische aanpak en red flags</w:t>
            </w:r>
          </w:p>
        </w:tc>
        <w:tc>
          <w:tcPr>
            <w:tcW w:w="1601" w:type="dxa"/>
            <w:tcBorders>
              <w:top w:val="single" w:sz="8" w:space="0" w:color="F2F2F5"/>
              <w:left w:val="single" w:sz="8" w:space="0" w:color="F2F2F5"/>
              <w:bottom w:val="single" w:sz="24" w:space="0" w:color="F2F2F5"/>
              <w:right w:val="single" w:sz="8" w:space="0" w:color="F2F2F5"/>
            </w:tcBorders>
            <w:shd w:val="clear" w:color="auto" w:fill="C0C0C8"/>
          </w:tcPr>
          <w:p w14:paraId="65382408" w14:textId="6761FC00" w:rsidR="00437E1C" w:rsidRPr="00437E1C" w:rsidRDefault="00437E1C" w:rsidP="00437E1C">
            <w:pPr>
              <w:rPr>
                <w:b/>
                <w:bCs/>
              </w:rPr>
            </w:pPr>
            <w:r w:rsidRPr="00437E1C">
              <w:rPr>
                <w:b/>
                <w:bCs/>
              </w:rPr>
              <w:t>Gaëlle</w:t>
            </w:r>
          </w:p>
        </w:tc>
      </w:tr>
      <w:tr w:rsidR="00437E1C" w:rsidRPr="00437E1C" w14:paraId="24798F66" w14:textId="35CB26E4" w:rsidTr="00437E1C">
        <w:trPr>
          <w:trHeight w:val="283"/>
        </w:trPr>
        <w:tc>
          <w:tcPr>
            <w:tcW w:w="2117" w:type="dxa"/>
            <w:tcBorders>
              <w:top w:val="single" w:sz="24" w:space="0" w:color="F2F2F5"/>
              <w:left w:val="single" w:sz="8" w:space="0" w:color="F2F2F5"/>
              <w:bottom w:val="single" w:sz="8" w:space="0" w:color="F2F2F5"/>
              <w:right w:val="single" w:sz="8" w:space="0" w:color="F2F2F5"/>
            </w:tcBorders>
            <w:shd w:val="clear" w:color="auto" w:fill="E8E8EB"/>
            <w:tcMar>
              <w:top w:w="144" w:type="dxa"/>
              <w:left w:w="288" w:type="dxa"/>
              <w:bottom w:w="144" w:type="dxa"/>
              <w:right w:w="288" w:type="dxa"/>
            </w:tcMar>
            <w:vAlign w:val="center"/>
            <w:hideMark/>
          </w:tcPr>
          <w:p w14:paraId="1887A73D" w14:textId="6E288652" w:rsidR="00437E1C" w:rsidRPr="00437E1C" w:rsidRDefault="00437E1C" w:rsidP="00437E1C">
            <w:pPr>
              <w:rPr>
                <w:b/>
                <w:bCs/>
              </w:rPr>
            </w:pPr>
            <w:r w:rsidRPr="00437E1C">
              <w:rPr>
                <w:b/>
                <w:bCs/>
              </w:rPr>
              <w:t>1</w:t>
            </w:r>
            <w:r w:rsidRPr="00437E1C">
              <w:rPr>
                <w:b/>
                <w:bCs/>
              </w:rPr>
              <w:t>0u45</w:t>
            </w:r>
            <w:r w:rsidRPr="00437E1C">
              <w:rPr>
                <w:b/>
                <w:bCs/>
              </w:rPr>
              <w:t>-12u30</w:t>
            </w:r>
          </w:p>
        </w:tc>
        <w:tc>
          <w:tcPr>
            <w:tcW w:w="4636" w:type="dxa"/>
            <w:tcBorders>
              <w:top w:val="single" w:sz="24" w:space="0" w:color="F2F2F5"/>
              <w:left w:val="single" w:sz="8" w:space="0" w:color="F2F2F5"/>
              <w:bottom w:val="single" w:sz="8" w:space="0" w:color="F2F2F5"/>
              <w:right w:val="single" w:sz="8" w:space="0" w:color="F2F2F5"/>
            </w:tcBorders>
            <w:shd w:val="clear" w:color="auto" w:fill="E8E8EB"/>
            <w:tcMar>
              <w:top w:w="144" w:type="dxa"/>
              <w:left w:w="288" w:type="dxa"/>
              <w:bottom w:w="144" w:type="dxa"/>
              <w:right w:w="288" w:type="dxa"/>
            </w:tcMar>
            <w:vAlign w:val="center"/>
            <w:hideMark/>
          </w:tcPr>
          <w:p w14:paraId="272794C5" w14:textId="77777777" w:rsidR="00437E1C" w:rsidRPr="00437E1C" w:rsidRDefault="00437E1C" w:rsidP="00437E1C">
            <w:pPr>
              <w:rPr>
                <w:b/>
                <w:bCs/>
              </w:rPr>
            </w:pPr>
            <w:r w:rsidRPr="00437E1C">
              <w:rPr>
                <w:b/>
                <w:bCs/>
              </w:rPr>
              <w:t>Cervicogene hoofdpijn: Pathofysiologie, klinisch onderzoek en behandeling</w:t>
            </w:r>
          </w:p>
        </w:tc>
        <w:tc>
          <w:tcPr>
            <w:tcW w:w="1601" w:type="dxa"/>
            <w:tcBorders>
              <w:top w:val="single" w:sz="24" w:space="0" w:color="F2F2F5"/>
              <w:left w:val="single" w:sz="8" w:space="0" w:color="F2F2F5"/>
              <w:bottom w:val="single" w:sz="8" w:space="0" w:color="F2F2F5"/>
              <w:right w:val="single" w:sz="8" w:space="0" w:color="F2F2F5"/>
            </w:tcBorders>
            <w:shd w:val="clear" w:color="auto" w:fill="E8E8EB"/>
          </w:tcPr>
          <w:p w14:paraId="4D9FC674" w14:textId="1D427A22" w:rsidR="00437E1C" w:rsidRPr="00437E1C" w:rsidRDefault="00437E1C" w:rsidP="00437E1C">
            <w:pPr>
              <w:rPr>
                <w:b/>
                <w:bCs/>
              </w:rPr>
            </w:pPr>
            <w:r w:rsidRPr="00437E1C">
              <w:rPr>
                <w:b/>
                <w:bCs/>
              </w:rPr>
              <w:t>Tom</w:t>
            </w:r>
          </w:p>
        </w:tc>
      </w:tr>
      <w:tr w:rsidR="00437E1C" w:rsidRPr="00437E1C" w14:paraId="351FDF8B" w14:textId="058D30E0" w:rsidTr="00437E1C">
        <w:trPr>
          <w:trHeight w:val="13"/>
        </w:trPr>
        <w:tc>
          <w:tcPr>
            <w:tcW w:w="2117" w:type="dxa"/>
            <w:tcBorders>
              <w:top w:val="single" w:sz="8" w:space="0" w:color="F2F2F5"/>
              <w:left w:val="single" w:sz="8" w:space="0" w:color="F2F2F5"/>
              <w:bottom w:val="single" w:sz="8" w:space="0" w:color="F2F2F5"/>
              <w:right w:val="single" w:sz="8" w:space="0" w:color="F2F2F5"/>
            </w:tcBorders>
            <w:shd w:val="clear" w:color="auto" w:fill="F4F4F5"/>
            <w:tcMar>
              <w:top w:w="144" w:type="dxa"/>
              <w:left w:w="288" w:type="dxa"/>
              <w:bottom w:w="144" w:type="dxa"/>
              <w:right w:w="288" w:type="dxa"/>
            </w:tcMar>
            <w:vAlign w:val="center"/>
            <w:hideMark/>
          </w:tcPr>
          <w:p w14:paraId="667EF1DA" w14:textId="77777777" w:rsidR="00437E1C" w:rsidRPr="00437E1C" w:rsidRDefault="00437E1C" w:rsidP="00437E1C">
            <w:pPr>
              <w:rPr>
                <w:b/>
                <w:bCs/>
              </w:rPr>
            </w:pPr>
          </w:p>
        </w:tc>
        <w:tc>
          <w:tcPr>
            <w:tcW w:w="4636" w:type="dxa"/>
            <w:tcBorders>
              <w:top w:val="single" w:sz="8" w:space="0" w:color="F2F2F5"/>
              <w:left w:val="single" w:sz="8" w:space="0" w:color="F2F2F5"/>
              <w:bottom w:val="single" w:sz="8" w:space="0" w:color="F2F2F5"/>
              <w:right w:val="single" w:sz="8" w:space="0" w:color="F2F2F5"/>
            </w:tcBorders>
            <w:shd w:val="clear" w:color="auto" w:fill="F4F4F5"/>
            <w:tcMar>
              <w:top w:w="144" w:type="dxa"/>
              <w:left w:w="288" w:type="dxa"/>
              <w:bottom w:w="144" w:type="dxa"/>
              <w:right w:w="288" w:type="dxa"/>
            </w:tcMar>
            <w:vAlign w:val="center"/>
            <w:hideMark/>
          </w:tcPr>
          <w:p w14:paraId="2F112212" w14:textId="77777777" w:rsidR="00437E1C" w:rsidRPr="00437E1C" w:rsidRDefault="00437E1C" w:rsidP="00437E1C">
            <w:pPr>
              <w:rPr>
                <w:b/>
                <w:bCs/>
              </w:rPr>
            </w:pPr>
          </w:p>
        </w:tc>
        <w:tc>
          <w:tcPr>
            <w:tcW w:w="1601" w:type="dxa"/>
            <w:tcBorders>
              <w:top w:val="single" w:sz="8" w:space="0" w:color="F2F2F5"/>
              <w:left w:val="single" w:sz="8" w:space="0" w:color="F2F2F5"/>
              <w:bottom w:val="single" w:sz="8" w:space="0" w:color="F2F2F5"/>
              <w:right w:val="single" w:sz="8" w:space="0" w:color="F2F2F5"/>
            </w:tcBorders>
            <w:shd w:val="clear" w:color="auto" w:fill="F4F4F5"/>
          </w:tcPr>
          <w:p w14:paraId="1498C7F6" w14:textId="77777777" w:rsidR="00437E1C" w:rsidRPr="00437E1C" w:rsidRDefault="00437E1C" w:rsidP="00437E1C">
            <w:pPr>
              <w:rPr>
                <w:b/>
                <w:bCs/>
              </w:rPr>
            </w:pPr>
          </w:p>
        </w:tc>
      </w:tr>
      <w:tr w:rsidR="00437E1C" w:rsidRPr="00437E1C" w14:paraId="112ABC2E" w14:textId="443BDFE4" w:rsidTr="00437E1C">
        <w:trPr>
          <w:trHeight w:val="459"/>
        </w:trPr>
        <w:tc>
          <w:tcPr>
            <w:tcW w:w="2117" w:type="dxa"/>
            <w:tcBorders>
              <w:top w:val="single" w:sz="8" w:space="0" w:color="F2F2F5"/>
              <w:left w:val="single" w:sz="8" w:space="0" w:color="F2F2F5"/>
              <w:bottom w:val="single" w:sz="8" w:space="0" w:color="F2F2F5"/>
              <w:right w:val="single" w:sz="8" w:space="0" w:color="F2F2F5"/>
            </w:tcBorders>
            <w:shd w:val="clear" w:color="auto" w:fill="E8E8EB"/>
            <w:tcMar>
              <w:top w:w="144" w:type="dxa"/>
              <w:left w:w="288" w:type="dxa"/>
              <w:bottom w:w="144" w:type="dxa"/>
              <w:right w:w="288" w:type="dxa"/>
            </w:tcMar>
            <w:vAlign w:val="center"/>
            <w:hideMark/>
          </w:tcPr>
          <w:p w14:paraId="22CFA92C" w14:textId="77777777" w:rsidR="00437E1C" w:rsidRPr="00437E1C" w:rsidRDefault="00437E1C" w:rsidP="00437E1C">
            <w:pPr>
              <w:rPr>
                <w:b/>
                <w:bCs/>
              </w:rPr>
            </w:pPr>
            <w:r w:rsidRPr="00437E1C">
              <w:rPr>
                <w:b/>
                <w:bCs/>
              </w:rPr>
              <w:t>13u30 - 15u</w:t>
            </w:r>
          </w:p>
        </w:tc>
        <w:tc>
          <w:tcPr>
            <w:tcW w:w="4636" w:type="dxa"/>
            <w:tcBorders>
              <w:top w:val="single" w:sz="8" w:space="0" w:color="F2F2F5"/>
              <w:left w:val="single" w:sz="8" w:space="0" w:color="F2F2F5"/>
              <w:bottom w:val="single" w:sz="8" w:space="0" w:color="F2F2F5"/>
              <w:right w:val="single" w:sz="8" w:space="0" w:color="F2F2F5"/>
            </w:tcBorders>
            <w:shd w:val="clear" w:color="auto" w:fill="E8E8EB"/>
            <w:tcMar>
              <w:top w:w="144" w:type="dxa"/>
              <w:left w:w="288" w:type="dxa"/>
              <w:bottom w:w="144" w:type="dxa"/>
              <w:right w:w="288" w:type="dxa"/>
            </w:tcMar>
            <w:vAlign w:val="center"/>
            <w:hideMark/>
          </w:tcPr>
          <w:p w14:paraId="1399B003" w14:textId="77777777" w:rsidR="00437E1C" w:rsidRPr="00437E1C" w:rsidRDefault="00437E1C" w:rsidP="00437E1C">
            <w:pPr>
              <w:rPr>
                <w:b/>
                <w:bCs/>
              </w:rPr>
            </w:pPr>
            <w:r w:rsidRPr="00437E1C">
              <w:rPr>
                <w:b/>
                <w:bCs/>
              </w:rPr>
              <w:t>Spanningshoofdpijn: Pathofysiologie, klinisch onderzoek en behandeling</w:t>
            </w:r>
          </w:p>
        </w:tc>
        <w:tc>
          <w:tcPr>
            <w:tcW w:w="1601" w:type="dxa"/>
            <w:tcBorders>
              <w:top w:val="single" w:sz="8" w:space="0" w:color="F2F2F5"/>
              <w:left w:val="single" w:sz="8" w:space="0" w:color="F2F2F5"/>
              <w:bottom w:val="single" w:sz="8" w:space="0" w:color="F2F2F5"/>
              <w:right w:val="single" w:sz="8" w:space="0" w:color="F2F2F5"/>
            </w:tcBorders>
            <w:shd w:val="clear" w:color="auto" w:fill="E8E8EB"/>
          </w:tcPr>
          <w:p w14:paraId="4808F828" w14:textId="2200D12B" w:rsidR="00437E1C" w:rsidRPr="00437E1C" w:rsidRDefault="00437E1C" w:rsidP="00437E1C">
            <w:pPr>
              <w:rPr>
                <w:b/>
                <w:bCs/>
              </w:rPr>
            </w:pPr>
            <w:r w:rsidRPr="00437E1C">
              <w:rPr>
                <w:b/>
                <w:bCs/>
              </w:rPr>
              <w:t>Bene</w:t>
            </w:r>
          </w:p>
        </w:tc>
      </w:tr>
    </w:tbl>
    <w:p w14:paraId="229FC8A1" w14:textId="77777777" w:rsidR="00437E1C" w:rsidRDefault="00437E1C" w:rsidP="007F19CF"/>
    <w:sectPr w:rsidR="00437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CF"/>
    <w:rsid w:val="00437E1C"/>
    <w:rsid w:val="004C7208"/>
    <w:rsid w:val="007F19CF"/>
    <w:rsid w:val="00D6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6C2053"/>
  <w15:chartTrackingRefBased/>
  <w15:docId w15:val="{2C674397-2191-9C42-8A0B-EBE16A53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F19C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F1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258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Cagnie</dc:creator>
  <cp:keywords/>
  <dc:description/>
  <cp:lastModifiedBy>Barbara Cagnie</cp:lastModifiedBy>
  <cp:revision>2</cp:revision>
  <dcterms:created xsi:type="dcterms:W3CDTF">2021-02-03T15:47:00Z</dcterms:created>
  <dcterms:modified xsi:type="dcterms:W3CDTF">2021-02-03T15:47:00Z</dcterms:modified>
</cp:coreProperties>
</file>